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63" w:rsidRPr="0030344B" w:rsidRDefault="006E0A63" w:rsidP="006E0A63">
      <w:pPr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A63" w:rsidRPr="0030344B" w:rsidRDefault="006E0A63" w:rsidP="006E0A63">
      <w:pPr>
        <w:jc w:val="center"/>
        <w:rPr>
          <w:color w:val="000000"/>
          <w:sz w:val="23"/>
          <w:szCs w:val="23"/>
        </w:rPr>
      </w:pPr>
    </w:p>
    <w:p w:rsidR="006E0A63" w:rsidRPr="0030344B" w:rsidRDefault="006E0A63" w:rsidP="006E0A6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0344B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БЕЛОУСОВСКОГО</w:t>
      </w:r>
      <w:r w:rsidRPr="0030344B">
        <w:rPr>
          <w:b/>
          <w:bCs/>
          <w:sz w:val="28"/>
          <w:szCs w:val="28"/>
        </w:rPr>
        <w:t xml:space="preserve"> СЕЛЬСКОГО ПОСЕЛЕНИЯ </w:t>
      </w:r>
    </w:p>
    <w:p w:rsidR="006E0A63" w:rsidRPr="0030344B" w:rsidRDefault="006E0A63" w:rsidP="006E0A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0A63" w:rsidRPr="0030344B" w:rsidRDefault="002A3BDC" w:rsidP="006E0A63">
      <w:pPr>
        <w:widowControl w:val="0"/>
        <w:autoSpaceDE w:val="0"/>
        <w:autoSpaceDN w:val="0"/>
        <w:adjustRightInd w:val="0"/>
      </w:pPr>
      <w: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6E0A63" w:rsidRDefault="006E0A63" w:rsidP="006E0A63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</w:p>
    <w:p w:rsidR="006E0A63" w:rsidRPr="00C0449D" w:rsidRDefault="006E0A63" w:rsidP="006E0A63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C0449D">
        <w:rPr>
          <w:color w:val="000000"/>
          <w:sz w:val="22"/>
          <w:szCs w:val="22"/>
          <w:u w:val="single"/>
        </w:rPr>
        <w:t>"</w:t>
      </w:r>
      <w:r>
        <w:rPr>
          <w:color w:val="000000"/>
          <w:sz w:val="22"/>
          <w:szCs w:val="22"/>
          <w:u w:val="single"/>
        </w:rPr>
        <w:t xml:space="preserve"> 12</w:t>
      </w:r>
      <w:r w:rsidRPr="00C0449D">
        <w:rPr>
          <w:color w:val="000000"/>
          <w:sz w:val="22"/>
          <w:szCs w:val="22"/>
          <w:u w:val="single"/>
        </w:rPr>
        <w:t>"</w:t>
      </w:r>
      <w:r>
        <w:rPr>
          <w:color w:val="000000"/>
          <w:sz w:val="22"/>
          <w:szCs w:val="22"/>
          <w:u w:val="single"/>
        </w:rPr>
        <w:t xml:space="preserve"> января</w:t>
      </w:r>
      <w:r w:rsidRPr="00C0449D">
        <w:rPr>
          <w:color w:val="000000"/>
          <w:sz w:val="22"/>
          <w:szCs w:val="22"/>
          <w:u w:val="single"/>
        </w:rPr>
        <w:t xml:space="preserve">  201</w:t>
      </w:r>
      <w:r>
        <w:rPr>
          <w:color w:val="000000"/>
          <w:sz w:val="22"/>
          <w:szCs w:val="22"/>
          <w:u w:val="single"/>
        </w:rPr>
        <w:t xml:space="preserve">6 </w:t>
      </w:r>
      <w:r w:rsidRPr="00C0449D">
        <w:rPr>
          <w:color w:val="000000"/>
          <w:sz w:val="22"/>
          <w:szCs w:val="22"/>
          <w:u w:val="single"/>
        </w:rPr>
        <w:t>г. №</w:t>
      </w:r>
      <w:r>
        <w:rPr>
          <w:color w:val="000000"/>
          <w:sz w:val="22"/>
          <w:szCs w:val="22"/>
          <w:u w:val="single"/>
        </w:rPr>
        <w:t xml:space="preserve">  01</w:t>
      </w:r>
    </w:p>
    <w:p w:rsidR="006E0A63" w:rsidRPr="0030344B" w:rsidRDefault="006E0A63" w:rsidP="006E0A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Pr="004C20F5" w:rsidRDefault="006E0A63" w:rsidP="006E0A63">
      <w:pPr>
        <w:rPr>
          <w:rFonts w:eastAsia="Arial"/>
          <w:color w:val="000000"/>
          <w:kern w:val="1"/>
          <w:sz w:val="28"/>
          <w:szCs w:val="28"/>
          <w:lang w:eastAsia="hi-IN" w:bidi="hi-IN"/>
        </w:rPr>
      </w:pPr>
      <w:r w:rsidRPr="004C20F5">
        <w:rPr>
          <w:rFonts w:eastAsia="Arial"/>
          <w:color w:val="000000"/>
          <w:kern w:val="1"/>
          <w:sz w:val="28"/>
          <w:szCs w:val="28"/>
          <w:lang w:eastAsia="hi-IN" w:bidi="hi-IN"/>
        </w:rPr>
        <w:t xml:space="preserve">Об утверждении </w:t>
      </w:r>
    </w:p>
    <w:p w:rsidR="006E0A63" w:rsidRPr="004C20F5" w:rsidRDefault="006E0A63" w:rsidP="006E0A63">
      <w:pPr>
        <w:rPr>
          <w:rFonts w:eastAsia="Arial"/>
          <w:color w:val="000000"/>
          <w:kern w:val="1"/>
          <w:sz w:val="28"/>
          <w:szCs w:val="28"/>
          <w:lang w:eastAsia="hi-IN" w:bidi="hi-IN"/>
        </w:rPr>
      </w:pPr>
      <w:r w:rsidRPr="004C20F5">
        <w:rPr>
          <w:rFonts w:eastAsia="Arial"/>
          <w:color w:val="000000"/>
          <w:kern w:val="1"/>
          <w:sz w:val="28"/>
          <w:szCs w:val="28"/>
          <w:lang w:eastAsia="hi-IN" w:bidi="hi-IN"/>
        </w:rPr>
        <w:t>Положения об учетной политике</w:t>
      </w:r>
    </w:p>
    <w:p w:rsidR="006E0A63" w:rsidRPr="004C20F5" w:rsidRDefault="006E0A63" w:rsidP="006E0A63">
      <w:pPr>
        <w:rPr>
          <w:rFonts w:eastAsia="Arial"/>
          <w:color w:val="000000"/>
          <w:kern w:val="1"/>
          <w:sz w:val="28"/>
          <w:szCs w:val="28"/>
          <w:lang w:eastAsia="hi-IN" w:bidi="hi-IN"/>
        </w:rPr>
      </w:pPr>
      <w:r w:rsidRPr="004C20F5">
        <w:rPr>
          <w:rFonts w:eastAsia="Arial"/>
          <w:color w:val="000000"/>
          <w:kern w:val="1"/>
          <w:sz w:val="28"/>
          <w:szCs w:val="28"/>
          <w:lang w:eastAsia="hi-IN" w:bidi="hi-IN"/>
        </w:rPr>
        <w:t xml:space="preserve">на </w:t>
      </w:r>
      <w:r w:rsidRPr="004C20F5">
        <w:rPr>
          <w:rFonts w:eastAsia="Arial"/>
          <w:kern w:val="1"/>
          <w:sz w:val="28"/>
          <w:szCs w:val="28"/>
          <w:lang w:eastAsia="hi-IN" w:bidi="hi-IN"/>
        </w:rPr>
        <w:t>201</w:t>
      </w:r>
      <w:r>
        <w:rPr>
          <w:rFonts w:eastAsia="Arial"/>
          <w:kern w:val="1"/>
          <w:sz w:val="28"/>
          <w:szCs w:val="28"/>
          <w:lang w:eastAsia="hi-IN" w:bidi="hi-IN"/>
        </w:rPr>
        <w:t>6</w:t>
      </w:r>
      <w:r w:rsidRPr="004C20F5">
        <w:rPr>
          <w:rFonts w:eastAsia="Arial"/>
          <w:color w:val="000000"/>
          <w:kern w:val="1"/>
          <w:sz w:val="28"/>
          <w:szCs w:val="28"/>
          <w:lang w:eastAsia="hi-IN" w:bidi="hi-IN"/>
        </w:rPr>
        <w:t>год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 Налоговым кодексом Российской Федерации; Бюджетным кодексом Российской Федерации; Федеральным законом от 06.12.2011г. </w:t>
      </w:r>
      <w:r w:rsidR="002A3BDC">
        <w:rPr>
          <w:sz w:val="28"/>
          <w:szCs w:val="28"/>
        </w:rPr>
        <w:t xml:space="preserve">№402-ФЗ «О бухгалтерском учете», </w:t>
      </w:r>
      <w:r>
        <w:rPr>
          <w:sz w:val="28"/>
          <w:szCs w:val="28"/>
        </w:rPr>
        <w:t xml:space="preserve">а также в соответствии с иными положениями и нормами, содержащимися в законодательстве о бухгалтерском учете и отчетности, в целях формирования полной и достоверной информации о порядке учета хозяйственных операций в </w:t>
      </w:r>
      <w:r w:rsidRPr="006F0EB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F0EB3">
        <w:rPr>
          <w:sz w:val="28"/>
          <w:szCs w:val="28"/>
        </w:rPr>
        <w:t>году</w:t>
      </w:r>
      <w:proofErr w:type="gramEnd"/>
    </w:p>
    <w:p w:rsidR="006E0A63" w:rsidRDefault="006E0A63" w:rsidP="006E0A63">
      <w:pPr>
        <w:jc w:val="both"/>
        <w:rPr>
          <w:sz w:val="28"/>
          <w:szCs w:val="28"/>
        </w:rPr>
      </w:pPr>
    </w:p>
    <w:p w:rsidR="006E0A63" w:rsidRDefault="006E0A63" w:rsidP="006E0A63">
      <w:pPr>
        <w:jc w:val="both"/>
        <w:rPr>
          <w:sz w:val="28"/>
        </w:rPr>
      </w:pPr>
      <w:r>
        <w:rPr>
          <w:sz w:val="28"/>
          <w:szCs w:val="28"/>
        </w:rPr>
        <w:t>администрация Белоусовского сельского поселения ПОСТАНОВЛЯЕТ</w:t>
      </w:r>
      <w:r>
        <w:rPr>
          <w:sz w:val="28"/>
        </w:rPr>
        <w:t>:</w:t>
      </w:r>
    </w:p>
    <w:p w:rsidR="006E0A63" w:rsidRDefault="006E0A63" w:rsidP="006E0A63">
      <w:pPr>
        <w:jc w:val="both"/>
        <w:rPr>
          <w:sz w:val="28"/>
          <w:szCs w:val="28"/>
        </w:rPr>
      </w:pPr>
    </w:p>
    <w:p w:rsidR="006E0A63" w:rsidRDefault="006E0A63" w:rsidP="006E0A63">
      <w:pPr>
        <w:tabs>
          <w:tab w:val="left" w:pos="54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1.Утв</w:t>
      </w:r>
      <w:r w:rsidRPr="007435D3">
        <w:rPr>
          <w:sz w:val="28"/>
          <w:szCs w:val="28"/>
        </w:rPr>
        <w:t>ердить Положение об учетной политике для целей бухгалтерского учета на</w:t>
      </w:r>
      <w:r w:rsidRPr="007435D3">
        <w:rPr>
          <w:color w:val="0000FF"/>
          <w:sz w:val="28"/>
          <w:szCs w:val="28"/>
        </w:rPr>
        <w:t xml:space="preserve"> </w:t>
      </w:r>
      <w:r w:rsidRPr="006F0EB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F0EB3">
        <w:rPr>
          <w:sz w:val="28"/>
          <w:szCs w:val="28"/>
        </w:rPr>
        <w:t xml:space="preserve"> </w:t>
      </w:r>
      <w:r w:rsidRPr="007435D3">
        <w:rPr>
          <w:sz w:val="28"/>
          <w:szCs w:val="28"/>
        </w:rPr>
        <w:t>год (Положение № 1).</w:t>
      </w:r>
    </w:p>
    <w:p w:rsidR="006E0A63" w:rsidRDefault="006E0A63" w:rsidP="006E0A63">
      <w:pPr>
        <w:tabs>
          <w:tab w:val="left" w:pos="54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об учетной политике для це</w:t>
      </w:r>
      <w:bookmarkStart w:id="0" w:name="_GoBack"/>
      <w:bookmarkEnd w:id="0"/>
      <w:r>
        <w:rPr>
          <w:sz w:val="28"/>
          <w:szCs w:val="28"/>
        </w:rPr>
        <w:t xml:space="preserve">лей налогового учета на </w:t>
      </w:r>
      <w:r w:rsidRPr="006F0EB3">
        <w:rPr>
          <w:sz w:val="28"/>
          <w:szCs w:val="28"/>
        </w:rPr>
        <w:t>201</w:t>
      </w:r>
      <w:r>
        <w:rPr>
          <w:sz w:val="28"/>
          <w:szCs w:val="28"/>
        </w:rPr>
        <w:t>6 год (Положение № 2).</w:t>
      </w:r>
    </w:p>
    <w:p w:rsidR="006E0A63" w:rsidRDefault="006E0A63" w:rsidP="006E0A63">
      <w:pPr>
        <w:tabs>
          <w:tab w:val="left" w:pos="540"/>
        </w:tabs>
        <w:suppressAutoHyphens w:val="0"/>
        <w:ind w:left="360"/>
        <w:jc w:val="both"/>
        <w:rPr>
          <w:sz w:val="28"/>
          <w:szCs w:val="28"/>
        </w:rPr>
      </w:pPr>
      <w:bookmarkStart w:id="1" w:name="%2525D0%25259F%2525D1%252583%2525D0%2525"/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формированием и соблюдением положений учетной политики возложить на  главного бухгалтера </w:t>
      </w:r>
      <w:bookmarkEnd w:id="1"/>
      <w:r>
        <w:rPr>
          <w:sz w:val="28"/>
          <w:szCs w:val="28"/>
        </w:rPr>
        <w:t>Матвееву З.Н.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FF"/>
        </w:rPr>
      </w:pPr>
    </w:p>
    <w:p w:rsidR="006E0A63" w:rsidRDefault="006E0A63" w:rsidP="006E0A63">
      <w:pPr>
        <w:jc w:val="both"/>
        <w:rPr>
          <w:sz w:val="28"/>
          <w:szCs w:val="28"/>
        </w:rPr>
      </w:pPr>
      <w:r>
        <w:rPr>
          <w:color w:val="0000FF"/>
        </w:rPr>
        <w:t xml:space="preserve">  </w:t>
      </w:r>
      <w:r>
        <w:rPr>
          <w:sz w:val="28"/>
          <w:szCs w:val="28"/>
        </w:rPr>
        <w:t>Глава Белоусовского сельского поселения                                М.А.Осинцев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color w:val="0000FF"/>
        </w:rPr>
      </w:pPr>
    </w:p>
    <w:p w:rsidR="006E0A63" w:rsidRDefault="006E0A63" w:rsidP="006E0A63">
      <w:pPr>
        <w:pStyle w:val="a4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  <w:proofErr w:type="gramStart"/>
      <w:r>
        <w:rPr>
          <w:color w:val="000000"/>
        </w:rPr>
        <w:t>2</w:t>
      </w:r>
      <w:proofErr w:type="gramEnd"/>
    </w:p>
    <w:p w:rsidR="006E0A63" w:rsidRDefault="006E0A63" w:rsidP="006E0A63">
      <w:pPr>
        <w:pStyle w:val="a4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6E0A63" w:rsidRDefault="006E0A63" w:rsidP="006E0A63">
      <w:pPr>
        <w:pStyle w:val="a4"/>
        <w:jc w:val="right"/>
        <w:rPr>
          <w:color w:val="000000"/>
        </w:rPr>
      </w:pPr>
      <w:r>
        <w:rPr>
          <w:color w:val="000000"/>
        </w:rPr>
        <w:t>Белоусовского сельского поселения</w:t>
      </w:r>
    </w:p>
    <w:p w:rsidR="006E0A63" w:rsidRDefault="006E0A63" w:rsidP="006E0A63">
      <w:pPr>
        <w:pStyle w:val="a4"/>
        <w:jc w:val="right"/>
        <w:rPr>
          <w:color w:val="000000"/>
        </w:rPr>
      </w:pPr>
      <w:r>
        <w:rPr>
          <w:color w:val="000000"/>
        </w:rPr>
        <w:t>От _____________№______</w:t>
      </w:r>
    </w:p>
    <w:p w:rsidR="006E0A63" w:rsidRPr="007A4EE7" w:rsidRDefault="006E0A63" w:rsidP="006E0A63">
      <w:pPr>
        <w:pStyle w:val="a4"/>
        <w:jc w:val="center"/>
        <w:rPr>
          <w:rStyle w:val="a3"/>
          <w:color w:val="000000"/>
          <w:sz w:val="28"/>
          <w:szCs w:val="28"/>
        </w:rPr>
      </w:pPr>
      <w:r w:rsidRPr="007A4EE7">
        <w:rPr>
          <w:rStyle w:val="a3"/>
          <w:color w:val="000000"/>
          <w:sz w:val="28"/>
          <w:szCs w:val="28"/>
        </w:rPr>
        <w:t>ПОЛОЖЕНИЕ</w:t>
      </w:r>
    </w:p>
    <w:p w:rsidR="006E0A63" w:rsidRPr="007A4EE7" w:rsidRDefault="006E0A63" w:rsidP="006E0A63">
      <w:pPr>
        <w:pStyle w:val="a4"/>
        <w:jc w:val="center"/>
        <w:rPr>
          <w:rStyle w:val="a3"/>
          <w:color w:val="000000"/>
          <w:sz w:val="28"/>
          <w:szCs w:val="28"/>
        </w:rPr>
      </w:pPr>
      <w:r w:rsidRPr="007A4EE7">
        <w:rPr>
          <w:rStyle w:val="a3"/>
          <w:color w:val="000000"/>
          <w:sz w:val="28"/>
          <w:szCs w:val="28"/>
        </w:rPr>
        <w:t>ОБ   УЧЕТНОЙ   ПОЛИТИКЕ</w:t>
      </w:r>
    </w:p>
    <w:p w:rsidR="006E0A63" w:rsidRPr="007A4EE7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a3"/>
          <w:rFonts w:eastAsia="SimSun" w:cs="Mangal"/>
          <w:color w:val="000000"/>
          <w:kern w:val="1"/>
          <w:sz w:val="28"/>
          <w:szCs w:val="28"/>
          <w:lang w:eastAsia="hi-IN" w:bidi="hi-IN"/>
        </w:rPr>
      </w:pPr>
      <w:r w:rsidRPr="007A4EE7">
        <w:rPr>
          <w:rStyle w:val="a3"/>
          <w:rFonts w:eastAsia="SimSun" w:cs="Mangal"/>
          <w:color w:val="000000"/>
          <w:kern w:val="1"/>
          <w:sz w:val="28"/>
          <w:szCs w:val="28"/>
          <w:lang w:eastAsia="hi-IN" w:bidi="hi-IN"/>
        </w:rPr>
        <w:t>для целей налогообложения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FF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ab/>
        <w:t xml:space="preserve">1. Ведение налогового учета возлагается на бухгалтерию, возглавляемую главным бухгалтером. 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Налог на прибыль организаций, НДС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00"/>
          <w:sz w:val="28"/>
          <w:szCs w:val="28"/>
        </w:rPr>
      </w:pPr>
    </w:p>
    <w:p w:rsidR="006E0A63" w:rsidRPr="00372E53" w:rsidRDefault="006E0A63" w:rsidP="006E0A63">
      <w:pPr>
        <w:ind w:firstLine="709"/>
        <w:jc w:val="both"/>
        <w:rPr>
          <w:rStyle w:val="a3"/>
          <w:rFonts w:eastAsia="SimSun" w:cs="Mangal"/>
          <w:b w:val="0"/>
          <w:color w:val="000000"/>
          <w:kern w:val="1"/>
          <w:sz w:val="28"/>
          <w:szCs w:val="28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ab/>
      </w:r>
      <w:r w:rsidRPr="00372E53">
        <w:rPr>
          <w:rStyle w:val="a3"/>
          <w:rFonts w:eastAsia="SimSun" w:cs="Mangal"/>
          <w:b w:val="0"/>
          <w:color w:val="000000"/>
          <w:kern w:val="1"/>
          <w:sz w:val="28"/>
          <w:szCs w:val="28"/>
          <w:lang w:eastAsia="hi-IN" w:bidi="hi-IN"/>
        </w:rPr>
        <w:t xml:space="preserve">Администрация </w:t>
      </w:r>
      <w:r>
        <w:rPr>
          <w:rStyle w:val="a3"/>
          <w:rFonts w:eastAsia="SimSun" w:cs="Mangal"/>
          <w:b w:val="0"/>
          <w:color w:val="000000"/>
          <w:kern w:val="1"/>
          <w:sz w:val="28"/>
          <w:szCs w:val="28"/>
          <w:lang w:eastAsia="hi-IN" w:bidi="hi-IN"/>
        </w:rPr>
        <w:t xml:space="preserve">Белоусовского сельского поселения </w:t>
      </w:r>
      <w:r w:rsidRPr="00372E53">
        <w:rPr>
          <w:rStyle w:val="a3"/>
          <w:rFonts w:eastAsia="SimSun" w:cs="Mangal"/>
          <w:b w:val="0"/>
          <w:color w:val="000000"/>
          <w:kern w:val="1"/>
          <w:sz w:val="28"/>
          <w:szCs w:val="28"/>
          <w:lang w:eastAsia="hi-IN" w:bidi="hi-IN"/>
        </w:rPr>
        <w:t xml:space="preserve"> не является плательщиком налога на прибыль, НДС, в связи с тем, что предпринимательской и иной приносящей доход деятельностью не занимается.</w:t>
      </w:r>
    </w:p>
    <w:p w:rsidR="006E0A63" w:rsidRPr="00372E53" w:rsidRDefault="006E0A63" w:rsidP="006E0A63">
      <w:pPr>
        <w:ind w:firstLine="708"/>
        <w:jc w:val="both"/>
        <w:rPr>
          <w:rStyle w:val="a3"/>
          <w:rFonts w:eastAsia="SimSun" w:cs="Mangal"/>
          <w:b w:val="0"/>
          <w:color w:val="000000"/>
          <w:kern w:val="1"/>
          <w:sz w:val="28"/>
          <w:lang w:eastAsia="hi-IN" w:bidi="hi-IN"/>
        </w:rPr>
      </w:pPr>
      <w:r w:rsidRPr="00372E53">
        <w:rPr>
          <w:rStyle w:val="a3"/>
          <w:rFonts w:eastAsia="SimSun" w:cs="Mangal"/>
          <w:b w:val="0"/>
          <w:color w:val="000000"/>
          <w:kern w:val="1"/>
          <w:sz w:val="28"/>
          <w:lang w:eastAsia="hi-IN" w:bidi="hi-IN"/>
        </w:rPr>
        <w:t>Для налогового учета облагаемых и не облагаемых операций вести на следующем номере счета 401 10 «Доходы текущего финансового года» по статьям:</w:t>
      </w:r>
    </w:p>
    <w:p w:rsidR="006E0A63" w:rsidRPr="00372E53" w:rsidRDefault="006E0A63" w:rsidP="006E0A63">
      <w:pPr>
        <w:ind w:firstLine="708"/>
        <w:jc w:val="both"/>
        <w:rPr>
          <w:rStyle w:val="a3"/>
          <w:rFonts w:eastAsia="SimSun" w:cs="Mangal"/>
          <w:b w:val="0"/>
          <w:color w:val="000000"/>
          <w:kern w:val="1"/>
          <w:sz w:val="28"/>
          <w:lang w:eastAsia="hi-IN" w:bidi="hi-IN"/>
        </w:rPr>
      </w:pPr>
      <w:r w:rsidRPr="00372E53">
        <w:rPr>
          <w:rStyle w:val="a3"/>
          <w:rFonts w:eastAsia="SimSun" w:cs="Mangal"/>
          <w:b w:val="0"/>
          <w:color w:val="000000"/>
          <w:kern w:val="1"/>
          <w:sz w:val="28"/>
          <w:lang w:eastAsia="hi-IN" w:bidi="hi-IN"/>
        </w:rPr>
        <w:t>- 130 «Доходы от оказания платных услуг»</w:t>
      </w:r>
    </w:p>
    <w:p w:rsidR="006E0A63" w:rsidRPr="00372E53" w:rsidRDefault="006E0A63" w:rsidP="006E0A63">
      <w:pPr>
        <w:ind w:firstLine="708"/>
        <w:jc w:val="both"/>
        <w:rPr>
          <w:rStyle w:val="a3"/>
          <w:rFonts w:eastAsia="SimSun" w:cs="Mangal"/>
          <w:b w:val="0"/>
          <w:color w:val="000000"/>
          <w:kern w:val="1"/>
          <w:sz w:val="28"/>
          <w:lang w:eastAsia="hi-IN" w:bidi="hi-IN"/>
        </w:rPr>
      </w:pPr>
      <w:r w:rsidRPr="00372E53">
        <w:rPr>
          <w:rStyle w:val="a3"/>
          <w:rFonts w:eastAsia="SimSun" w:cs="Mangal"/>
          <w:b w:val="0"/>
          <w:color w:val="000000"/>
          <w:kern w:val="1"/>
          <w:sz w:val="28"/>
          <w:lang w:eastAsia="hi-IN" w:bidi="hi-IN"/>
        </w:rPr>
        <w:t>- 180 «Прочие доходы».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</w:pPr>
      <w:r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  <w:t>Основание: пункт 14 статьи 250 Налогового кодекса РФ.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Транспортный налог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ab/>
        <w:t>14. Налогооблагаемую базу формировать исходя из наличия всех транспортных средств, зарегистрированных как имущество администрации.</w:t>
      </w: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br/>
      </w:r>
      <w:r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  <w:t>Основание: глава 28 Налогового кодекса РФ, региональный Закон «О транспортном налоге»</w:t>
      </w:r>
      <w:proofErr w:type="gramStart"/>
      <w:r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  <w:t xml:space="preserve"> .</w:t>
      </w:r>
      <w:proofErr w:type="gramEnd"/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ab/>
        <w:t xml:space="preserve">15. Для целей настоящего пункта включать в налогооблагаемую базу транспортные средства, находящиеся на ремонте и подлежащие списанию, до момента снятия транспортного средства с учета или исключения из </w:t>
      </w:r>
      <w:proofErr w:type="spellStart"/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>госреестра</w:t>
      </w:r>
      <w:proofErr w:type="spellEnd"/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 xml:space="preserve"> в соответствии с законодательством России.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Налог на имущество организаций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  <w:bCs/>
          <w:i/>
          <w:iCs/>
          <w:color w:val="000000"/>
          <w:sz w:val="26"/>
          <w:szCs w:val="26"/>
          <w:u w:val="single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Порядок ведения налогового учета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ab/>
        <w:t>16. Налогооблагаемую базу по налогу на имущество формировать согласно статьям 374, 375 Налогового кодекса РФ.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</w:pPr>
      <w:r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  <w:t>Основание: глава 30 Налогового кодекса РФ.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ab/>
        <w:t>17. Налоговую ставку применять в соответствии с законодательством региона.</w:t>
      </w: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br/>
      </w:r>
      <w:r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  <w:t>Основание: статья 372 Налогового кодекса РФ.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lastRenderedPageBreak/>
        <w:tab/>
        <w:t xml:space="preserve">18. Уплачивать налог и авансовые платежи </w:t>
      </w:r>
      <w:proofErr w:type="gramStart"/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>по налогу на имущество в региональный бюджет по местонахождению учреждения в порядке</w:t>
      </w:r>
      <w:proofErr w:type="gramEnd"/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 xml:space="preserve"> и сроки, предусмотренные статьей 383 Налогового кодекса РФ.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Земельный налог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  <w:bCs/>
          <w:i/>
          <w:iCs/>
          <w:color w:val="000000"/>
          <w:sz w:val="26"/>
          <w:szCs w:val="26"/>
          <w:u w:val="single"/>
        </w:rPr>
      </w:pPr>
      <w:r>
        <w:rPr>
          <w:b/>
          <w:bCs/>
          <w:i/>
          <w:iCs/>
          <w:color w:val="000000"/>
          <w:sz w:val="26"/>
          <w:szCs w:val="26"/>
          <w:u w:val="single"/>
        </w:rPr>
        <w:t>Порядок ведения налогового учета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ab/>
        <w:t>19. Налогооблагаемую базу по земельному налогу формировать согласно статьям 389, 390, 391Налогового кодекса РФ.</w:t>
      </w: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br/>
      </w:r>
      <w:r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  <w:t>Основание: глава 31 Налогового кодекса РФ.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ab/>
        <w:t>20. Налоговую ставку применять в соответствии с местным законодательством согласно статье 394 Налогового кодекса РФ.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ab/>
        <w:t>21. Уплачивать налог и авансовые платежи по земельному налогу в местный бюджет по местонахождению учреждения и его структурных подразделений в порядке и сроки, предусмотренные статьей 396 Налогового кодекса РФ.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Заключительные положения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ab/>
        <w:t>22. Изменения в учетной политике в целях налогообложения  вносить только в двух случаях: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>1) при изменении применяемых методов учета;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>2) при изменении законодательства о налогах и сборах.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</w:pPr>
      <w:r>
        <w:rPr>
          <w:rStyle w:val="a3"/>
          <w:rFonts w:eastAsia="SimSun" w:cs="Mangal"/>
          <w:b w:val="0"/>
          <w:bCs w:val="0"/>
          <w:i/>
          <w:iCs/>
          <w:color w:val="000000"/>
          <w:kern w:val="1"/>
          <w:sz w:val="26"/>
          <w:szCs w:val="26"/>
          <w:lang w:eastAsia="hi-IN" w:bidi="hi-IN"/>
        </w:rPr>
        <w:t xml:space="preserve">Основание: статья 8 Закона от 6 декабря 2011 г. № 402-ФЗ. 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>В первом случае изменения в учетную политику для целей налогообложения принимаются с начала нового налогового периода (со следующего года). Во втором случа</w:t>
      </w:r>
      <w:proofErr w:type="gramStart"/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>е–</w:t>
      </w:r>
      <w:proofErr w:type="gramEnd"/>
      <w:r>
        <w:rPr>
          <w:rStyle w:val="a3"/>
          <w:rFonts w:eastAsia="SimSun" w:cs="Mangal"/>
          <w:b w:val="0"/>
          <w:bCs w:val="0"/>
          <w:color w:val="000000"/>
          <w:kern w:val="1"/>
          <w:sz w:val="28"/>
          <w:szCs w:val="28"/>
          <w:lang w:eastAsia="hi-IN" w:bidi="hi-IN"/>
        </w:rPr>
        <w:t xml:space="preserve"> не ранее момента вступления в силу указанных изменений.</w:t>
      </w:r>
    </w:p>
    <w:p w:rsidR="006E0A63" w:rsidRDefault="006E0A63" w:rsidP="006E0A6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00"/>
        </w:rPr>
      </w:pPr>
    </w:p>
    <w:p w:rsidR="006E0A63" w:rsidRDefault="006E0A63" w:rsidP="006E0A63">
      <w:pPr>
        <w:pStyle w:val="a6"/>
        <w:tabs>
          <w:tab w:val="left" w:pos="916"/>
          <w:tab w:val="left" w:pos="1832"/>
          <w:tab w:val="left" w:pos="4536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color w:val="0000FF"/>
        </w:rPr>
      </w:pPr>
    </w:p>
    <w:p w:rsidR="007F0D2B" w:rsidRDefault="007F0D2B"/>
    <w:sectPr w:rsidR="007F0D2B">
      <w:pgSz w:w="11906" w:h="16838"/>
      <w:pgMar w:top="738" w:right="1314" w:bottom="802" w:left="13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A63"/>
    <w:rsid w:val="002A3BDC"/>
    <w:rsid w:val="006E0A63"/>
    <w:rsid w:val="007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A63"/>
    <w:rPr>
      <w:b/>
      <w:bCs/>
    </w:rPr>
  </w:style>
  <w:style w:type="paragraph" w:styleId="a4">
    <w:name w:val="Body Text"/>
    <w:basedOn w:val="a"/>
    <w:link w:val="a5"/>
    <w:rsid w:val="006E0A63"/>
    <w:pPr>
      <w:spacing w:after="120"/>
    </w:pPr>
  </w:style>
  <w:style w:type="character" w:customStyle="1" w:styleId="a5">
    <w:name w:val="Основной текст Знак"/>
    <w:basedOn w:val="a0"/>
    <w:link w:val="a4"/>
    <w:rsid w:val="006E0A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6E0A63"/>
    <w:pPr>
      <w:spacing w:before="280" w:after="280"/>
    </w:pPr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0A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A6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3</cp:revision>
  <dcterms:created xsi:type="dcterms:W3CDTF">2018-03-21T06:10:00Z</dcterms:created>
  <dcterms:modified xsi:type="dcterms:W3CDTF">2018-03-23T05:59:00Z</dcterms:modified>
</cp:coreProperties>
</file>